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2DF1865" w:rsidR="00DF3965" w:rsidRPr="00283B76" w:rsidRDefault="009C6BF4">
      <w:pPr>
        <w:jc w:val="center"/>
        <w:rPr>
          <w:rFonts w:ascii="Arial" w:hAnsi="Arial" w:cs="Arial"/>
          <w:b/>
          <w:bCs/>
        </w:rPr>
      </w:pPr>
      <w:r>
        <w:rPr>
          <w:rFonts w:ascii="Arial" w:hAnsi="Arial" w:cs="Arial"/>
          <w:b/>
          <w:bCs/>
        </w:rPr>
        <w:t xml:space="preserve">Lovasberény Község </w:t>
      </w:r>
      <w:bookmarkStart w:id="0" w:name="_GoBack"/>
      <w:bookmarkEnd w:id="0"/>
      <w:r w:rsidR="00DF3965" w:rsidRPr="00283B76">
        <w:rPr>
          <w:rFonts w:ascii="Arial" w:hAnsi="Arial" w:cs="Arial"/>
          <w:b/>
          <w:bCs/>
        </w:rPr>
        <w:t xml:space="preserve">Önkormányzata az Emberi Erőforrások Minisztériumával </w:t>
      </w:r>
    </w:p>
    <w:p w14:paraId="7E389012" w14:textId="4E24480A"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964E29">
        <w:rPr>
          <w:rFonts w:ascii="Arial" w:hAnsi="Arial" w:cs="Arial"/>
          <w:b/>
          <w:bCs/>
        </w:rPr>
        <w:t>6</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7CD2AC32" w14:textId="77777777" w:rsidR="0050488D" w:rsidRDefault="0050488D"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21ED992F" w14:textId="77777777" w:rsidR="0050488D" w:rsidRPr="00283B76" w:rsidRDefault="0050488D">
      <w:pPr>
        <w:jc w:val="center"/>
        <w:rPr>
          <w:rFonts w:ascii="Arial" w:hAnsi="Arial" w:cs="Arial"/>
          <w:b/>
          <w:bCs/>
        </w:rPr>
      </w:pPr>
    </w:p>
    <w:p w14:paraId="7B8D2206" w14:textId="77777777" w:rsidR="00DF3965" w:rsidRPr="00283B76" w:rsidRDefault="00DF3965">
      <w:pPr>
        <w:jc w:val="both"/>
        <w:rPr>
          <w:rFonts w:ascii="Arial" w:hAnsi="Arial" w:cs="Arial"/>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77777777"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609442B4" w14:textId="08B584C4" w:rsidR="00EE1C63" w:rsidRPr="00FD6AAE" w:rsidRDefault="00EE1C63" w:rsidP="00EE1C63">
      <w:pPr>
        <w:tabs>
          <w:tab w:val="num" w:pos="0"/>
        </w:tabs>
        <w:jc w:val="both"/>
        <w:rPr>
          <w:rFonts w:ascii="Arial" w:hAnsi="Arial" w:cs="Arial"/>
          <w:sz w:val="22"/>
          <w:szCs w:val="22"/>
        </w:rPr>
      </w:pP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lastRenderedPageBreak/>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2F3A0AF0"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9C59C0B"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3C245ECF"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1DA481"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964E29" w:rsidRPr="00F90C26">
        <w:rPr>
          <w:rFonts w:ascii="Arial" w:hAnsi="Arial" w:cs="Arial"/>
          <w:b/>
          <w:bCs/>
          <w:sz w:val="22"/>
          <w:szCs w:val="22"/>
          <w:u w:val="single"/>
        </w:rPr>
        <w:t>201</w:t>
      </w:r>
      <w:r w:rsidR="00964E29">
        <w:rPr>
          <w:rFonts w:ascii="Arial" w:hAnsi="Arial" w:cs="Arial"/>
          <w:b/>
          <w:bCs/>
          <w:sz w:val="22"/>
          <w:szCs w:val="22"/>
          <w:u w:val="single"/>
        </w:rPr>
        <w:t>6</w:t>
      </w:r>
      <w:r w:rsidR="005E4D88">
        <w:rPr>
          <w:rFonts w:ascii="Arial" w:hAnsi="Arial" w:cs="Arial"/>
          <w:b/>
          <w:bCs/>
          <w:sz w:val="22"/>
          <w:szCs w:val="22"/>
          <w:u w:val="single"/>
        </w:rPr>
        <w:t>/</w:t>
      </w:r>
      <w:r w:rsidR="00964E29">
        <w:rPr>
          <w:rFonts w:ascii="Arial" w:hAnsi="Arial" w:cs="Arial"/>
          <w:b/>
          <w:bCs/>
          <w:sz w:val="22"/>
          <w:szCs w:val="22"/>
          <w:u w:val="single"/>
        </w:rPr>
        <w:t>2017</w:t>
      </w:r>
      <w:r w:rsidR="005E4D88">
        <w:rPr>
          <w:rFonts w:ascii="Arial" w:hAnsi="Arial" w:cs="Arial"/>
          <w:b/>
          <w:bCs/>
          <w:sz w:val="22"/>
          <w:szCs w:val="22"/>
          <w:u w:val="single"/>
        </w:rPr>
        <w:t>.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358472C6" w14:textId="77777777" w:rsidR="00DF3965" w:rsidRPr="00F90C26" w:rsidRDefault="00860BA2" w:rsidP="00CA4DAE">
      <w:pPr>
        <w:jc w:val="center"/>
        <w:rPr>
          <w:rFonts w:ascii="Arial" w:hAnsi="Arial" w:cs="Arial"/>
          <w:sz w:val="22"/>
          <w:szCs w:val="22"/>
        </w:rPr>
      </w:pPr>
      <w:hyperlink r:id="rId7" w:history="1">
        <w:r w:rsidR="00DF3965" w:rsidRPr="00F90C26">
          <w:rPr>
            <w:rStyle w:val="Hiperhivatkozs"/>
            <w:rFonts w:ascii="Arial" w:hAnsi="Arial" w:cs="Arial"/>
            <w:sz w:val="22"/>
            <w:szCs w:val="22"/>
          </w:rPr>
          <w:t>https://www.eper.hu/eperbursa/paly/palybelep.aspx</w:t>
        </w:r>
      </w:hyperlink>
    </w:p>
    <w:p w14:paraId="3533D9BE" w14:textId="77777777" w:rsidR="00DF3965" w:rsidRPr="00F90C26" w:rsidRDefault="00DF3965" w:rsidP="00CA4DAE">
      <w:pPr>
        <w:jc w:val="both"/>
        <w:rPr>
          <w:rFonts w:ascii="Arial" w:hAnsi="Arial" w:cs="Arial"/>
          <w:sz w:val="22"/>
          <w:szCs w:val="22"/>
        </w:rPr>
      </w:pPr>
    </w:p>
    <w:p w14:paraId="21351043" w14:textId="30067741"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05FC9156"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 xml:space="preserve">. november </w:t>
      </w:r>
      <w:r w:rsidR="00964E29">
        <w:rPr>
          <w:rFonts w:ascii="Arial" w:hAnsi="Arial" w:cs="Arial"/>
          <w:b/>
          <w:bCs/>
          <w:sz w:val="22"/>
          <w:szCs w:val="22"/>
        </w:rPr>
        <w:t>9</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3C3CF351" w14:textId="77777777"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E1E7226" w:rsidR="00DF3965" w:rsidRDefault="00DF3965" w:rsidP="00EA0A04">
      <w:pPr>
        <w:pStyle w:val="Szvegtrzs"/>
        <w:numPr>
          <w:ilvl w:val="0"/>
          <w:numId w:val="16"/>
        </w:numPr>
        <w:rPr>
          <w:rFonts w:ascii="Arial" w:hAnsi="Arial" w:cs="Arial"/>
          <w:b/>
          <w:bCs/>
          <w:sz w:val="22"/>
          <w:szCs w:val="22"/>
        </w:rPr>
      </w:pPr>
      <w:r w:rsidRPr="00F90C26">
        <w:rPr>
          <w:rFonts w:ascii="Arial" w:hAnsi="Arial" w:cs="Arial"/>
          <w:b/>
          <w:bCs/>
          <w:sz w:val="22"/>
          <w:szCs w:val="22"/>
        </w:rPr>
        <w:t>A szociális rászorultság igazolására az alábbi okiratok:</w:t>
      </w:r>
    </w:p>
    <w:p w14:paraId="65EACC8C" w14:textId="7BB6066D" w:rsidR="00EA0A04" w:rsidRDefault="00EA0A04" w:rsidP="00EA0A04">
      <w:pPr>
        <w:pStyle w:val="Szvegtrzs"/>
        <w:ind w:left="720"/>
        <w:rPr>
          <w:rFonts w:ascii="Arial" w:hAnsi="Arial" w:cs="Arial"/>
          <w:b/>
          <w:bCs/>
          <w:sz w:val="22"/>
          <w:szCs w:val="22"/>
        </w:rPr>
      </w:pPr>
      <w:r>
        <w:rPr>
          <w:rFonts w:ascii="Arial" w:hAnsi="Arial" w:cs="Arial"/>
          <w:b/>
          <w:bCs/>
          <w:sz w:val="22"/>
          <w:szCs w:val="22"/>
        </w:rPr>
        <w:t xml:space="preserve">  </w:t>
      </w:r>
    </w:p>
    <w:p w14:paraId="2EA57FA4" w14:textId="77777777" w:rsidR="00EA0A04" w:rsidRPr="00F90C26" w:rsidRDefault="00EA0A04" w:rsidP="00EA0A04">
      <w:pPr>
        <w:pStyle w:val="Szvegtrzs"/>
        <w:ind w:left="720"/>
        <w:rPr>
          <w:rFonts w:ascii="Arial" w:hAnsi="Arial" w:cs="Arial"/>
          <w:b/>
          <w:bCs/>
          <w:sz w:val="22"/>
          <w:szCs w:val="22"/>
        </w:rPr>
      </w:pPr>
    </w:p>
    <w:p w14:paraId="11216F33" w14:textId="38487658" w:rsidR="00EA0A04" w:rsidRPr="00EA0A04" w:rsidRDefault="00EA0A04" w:rsidP="002B5DEF">
      <w:pPr>
        <w:spacing w:line="276" w:lineRule="auto"/>
        <w:rPr>
          <w:rFonts w:ascii="Arial" w:eastAsiaTheme="minorHAnsi" w:hAnsi="Arial" w:cs="Arial"/>
          <w:sz w:val="22"/>
          <w:szCs w:val="22"/>
          <w:lang w:eastAsia="en-US"/>
        </w:rPr>
      </w:pPr>
      <w:r>
        <w:rPr>
          <w:rFonts w:ascii="Garamond" w:eastAsiaTheme="minorHAnsi" w:hAnsi="Garamond" w:cstheme="minorBidi"/>
          <w:sz w:val="22"/>
          <w:szCs w:val="22"/>
          <w:lang w:eastAsia="en-US"/>
        </w:rPr>
        <w:lastRenderedPageBreak/>
        <w:t>-</w:t>
      </w:r>
      <w:r w:rsidR="002B5DEF">
        <w:rPr>
          <w:rFonts w:ascii="Garamond" w:eastAsiaTheme="minorHAnsi" w:hAnsi="Garamond" w:cstheme="minorBidi"/>
          <w:sz w:val="22"/>
          <w:szCs w:val="22"/>
          <w:lang w:eastAsia="en-US"/>
        </w:rPr>
        <w:t xml:space="preserve"> </w:t>
      </w:r>
      <w:r w:rsidRPr="00EA0A04">
        <w:rPr>
          <w:rFonts w:ascii="Arial" w:eastAsiaTheme="minorHAnsi" w:hAnsi="Arial" w:cs="Arial"/>
          <w:sz w:val="22"/>
          <w:szCs w:val="22"/>
          <w:lang w:eastAsia="en-US"/>
        </w:rPr>
        <w:t>Hatósági bizonyítvány a pályázóval egy háztartásban élőkről</w:t>
      </w:r>
    </w:p>
    <w:p w14:paraId="4AB3A4B5" w14:textId="4EF0D6E0"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Pályázóval egy háztartásban élő, közép/felsőfokú tanulmányokat folytató testvér</w:t>
      </w:r>
    </w:p>
    <w:p w14:paraId="68C2A1E5" w14:textId="77777777"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 xml:space="preserve"> </w:t>
      </w:r>
      <w:proofErr w:type="gramStart"/>
      <w:r w:rsidRPr="00EA0A04">
        <w:rPr>
          <w:rFonts w:ascii="Arial" w:eastAsiaTheme="minorHAnsi" w:hAnsi="Arial" w:cs="Arial"/>
          <w:sz w:val="22"/>
          <w:szCs w:val="22"/>
          <w:lang w:eastAsia="en-US"/>
        </w:rPr>
        <w:t>eredeti</w:t>
      </w:r>
      <w:proofErr w:type="gramEnd"/>
      <w:r w:rsidRPr="00EA0A04">
        <w:rPr>
          <w:rFonts w:ascii="Arial" w:eastAsiaTheme="minorHAnsi" w:hAnsi="Arial" w:cs="Arial"/>
          <w:sz w:val="22"/>
          <w:szCs w:val="22"/>
          <w:lang w:eastAsia="en-US"/>
        </w:rPr>
        <w:t xml:space="preserve"> iskolalátogatási bizonyítványa/hallgatói jogviszony igazolása</w:t>
      </w:r>
    </w:p>
    <w:p w14:paraId="0DC9CED9" w14:textId="08701F1A"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 xml:space="preserve">Magyar Államkincstár által kiadott eredeti, megelőző havi </w:t>
      </w:r>
      <w:proofErr w:type="spellStart"/>
      <w:r w:rsidRPr="00EA0A04">
        <w:rPr>
          <w:rFonts w:ascii="Arial" w:eastAsiaTheme="minorHAnsi" w:hAnsi="Arial" w:cs="Arial"/>
          <w:sz w:val="22"/>
          <w:szCs w:val="22"/>
          <w:lang w:eastAsia="en-US"/>
        </w:rPr>
        <w:t>családipótlék</w:t>
      </w:r>
      <w:proofErr w:type="spellEnd"/>
      <w:r w:rsidRPr="00EA0A04">
        <w:rPr>
          <w:rFonts w:ascii="Arial" w:eastAsiaTheme="minorHAnsi" w:hAnsi="Arial" w:cs="Arial"/>
          <w:sz w:val="22"/>
          <w:szCs w:val="22"/>
          <w:lang w:eastAsia="en-US"/>
        </w:rPr>
        <w:t xml:space="preserve"> igazolás</w:t>
      </w:r>
    </w:p>
    <w:p w14:paraId="12110997" w14:textId="5065E61C"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Tartós betegség, rokkantság, fogyatékosság esetén megállapító határozat</w:t>
      </w:r>
    </w:p>
    <w:p w14:paraId="32A9A685" w14:textId="7039ACD1"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Pályázó családjában munkanélküli esetén 3 hónapnál nem régebbi hatósági bizonyítvány</w:t>
      </w:r>
    </w:p>
    <w:p w14:paraId="31660CCA" w14:textId="100982DD"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Elvált szülők esetén, jogerős bírósági végzés havi tartásdíjról igazolás/nyilatkozat</w:t>
      </w:r>
    </w:p>
    <w:p w14:paraId="33057E5F" w14:textId="6FA7B64C"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Ha, a pályázó szülei külön élnek, erről nyilatkozat</w:t>
      </w:r>
    </w:p>
    <w:p w14:paraId="74CDC5F2" w14:textId="57EE187F"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 xml:space="preserve">Árvaellátást megállapító határozat, NYUFI igazolása </w:t>
      </w:r>
    </w:p>
    <w:p w14:paraId="152FC10A" w14:textId="642EB386"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w:t>
      </w:r>
      <w:r w:rsidR="002B5DEF">
        <w:rPr>
          <w:rFonts w:ascii="Arial" w:eastAsiaTheme="minorHAnsi" w:hAnsi="Arial" w:cs="Arial"/>
          <w:sz w:val="22"/>
          <w:szCs w:val="22"/>
          <w:lang w:eastAsia="en-US"/>
        </w:rPr>
        <w:t xml:space="preserve"> </w:t>
      </w:r>
      <w:r w:rsidRPr="00EA0A04">
        <w:rPr>
          <w:rFonts w:ascii="Arial" w:eastAsiaTheme="minorHAnsi" w:hAnsi="Arial" w:cs="Arial"/>
          <w:sz w:val="22"/>
          <w:szCs w:val="22"/>
          <w:lang w:eastAsia="en-US"/>
        </w:rPr>
        <w:t>Pályázóval közös háztartásban élő nyilatkozata, ha rendszeres</w:t>
      </w:r>
    </w:p>
    <w:p w14:paraId="640D544D" w14:textId="77777777" w:rsidR="00EA0A04" w:rsidRPr="00EA0A04" w:rsidRDefault="00EA0A04" w:rsidP="002B5DEF">
      <w:pPr>
        <w:spacing w:line="276" w:lineRule="auto"/>
        <w:rPr>
          <w:rFonts w:ascii="Arial" w:eastAsiaTheme="minorHAnsi" w:hAnsi="Arial" w:cs="Arial"/>
          <w:sz w:val="22"/>
          <w:szCs w:val="22"/>
          <w:lang w:eastAsia="en-US"/>
        </w:rPr>
      </w:pPr>
      <w:r w:rsidRPr="00EA0A04">
        <w:rPr>
          <w:rFonts w:ascii="Arial" w:eastAsiaTheme="minorHAnsi" w:hAnsi="Arial" w:cs="Arial"/>
          <w:sz w:val="22"/>
          <w:szCs w:val="22"/>
          <w:lang w:eastAsia="en-US"/>
        </w:rPr>
        <w:t xml:space="preserve"> </w:t>
      </w:r>
      <w:proofErr w:type="gramStart"/>
      <w:r w:rsidRPr="00EA0A04">
        <w:rPr>
          <w:rFonts w:ascii="Arial" w:eastAsiaTheme="minorHAnsi" w:hAnsi="Arial" w:cs="Arial"/>
          <w:sz w:val="22"/>
          <w:szCs w:val="22"/>
          <w:lang w:eastAsia="en-US"/>
        </w:rPr>
        <w:t>jövedelemmel</w:t>
      </w:r>
      <w:proofErr w:type="gramEnd"/>
      <w:r w:rsidRPr="00EA0A04">
        <w:rPr>
          <w:rFonts w:ascii="Arial" w:eastAsiaTheme="minorHAnsi" w:hAnsi="Arial" w:cs="Arial"/>
          <w:sz w:val="22"/>
          <w:szCs w:val="22"/>
          <w:lang w:eastAsia="en-US"/>
        </w:rPr>
        <w:t xml:space="preserve"> nem rendelkezik </w:t>
      </w:r>
    </w:p>
    <w:p w14:paraId="6E680C99" w14:textId="77777777" w:rsidR="00EA0A04" w:rsidRPr="00EA0A04" w:rsidRDefault="00EA0A04" w:rsidP="002B5DEF">
      <w:pPr>
        <w:spacing w:line="276" w:lineRule="auto"/>
        <w:rPr>
          <w:rFonts w:ascii="Arial" w:eastAsiaTheme="minorHAnsi" w:hAnsi="Arial" w:cs="Arial"/>
          <w:sz w:val="22"/>
          <w:szCs w:val="22"/>
          <w:lang w:eastAsia="en-US"/>
        </w:rPr>
      </w:pPr>
    </w:p>
    <w:p w14:paraId="4208B241" w14:textId="0F46C816" w:rsidR="000E25B3" w:rsidRPr="000E25B3" w:rsidRDefault="000E25B3" w:rsidP="00A450BF">
      <w:pPr>
        <w:spacing w:line="276" w:lineRule="auto"/>
        <w:jc w:val="both"/>
        <w:rPr>
          <w:rFonts w:ascii="Arial" w:eastAsiaTheme="minorHAnsi" w:hAnsi="Arial" w:cs="Arial"/>
          <w:b/>
          <w:sz w:val="22"/>
          <w:szCs w:val="22"/>
          <w:lang w:eastAsia="en-US"/>
        </w:rPr>
      </w:pPr>
      <w:r w:rsidRPr="000E25B3">
        <w:rPr>
          <w:rFonts w:ascii="Arial" w:eastAsiaTheme="minorHAnsi" w:hAnsi="Arial" w:cs="Arial"/>
          <w:b/>
          <w:sz w:val="22"/>
          <w:szCs w:val="22"/>
          <w:lang w:eastAsia="en-US"/>
        </w:rPr>
        <w:t xml:space="preserve">Pályázatra jogosultak azok, akiknél az egy háztartásban élők egy főre jutó nettó jövedelme nem haladja meg az öregségi nyugdíj mindenkori legkisebb összegének 200%-át, 2015. évben 57.000.-Ft-ot. </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107D708" w14:textId="0A85CEC4"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64D12558" w14:textId="77777777" w:rsidR="00DF3965"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0158AED4" w14:textId="0C4CFD56"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temetési segély, az alkalmanként adott átmeneti segély, az önkormányzati segély, rendkívüli települési támogatás, a lakásfenntartási támogatás, az adósságcsökkentési támogatás</w:t>
      </w:r>
      <w:r w:rsidR="00DF3965" w:rsidRPr="0032664F">
        <w:rPr>
          <w:rFonts w:ascii="Arial" w:hAnsi="Arial" w:cs="Arial"/>
          <w:i/>
          <w:snapToGrid w:val="0"/>
          <w:sz w:val="22"/>
          <w:szCs w:val="22"/>
        </w:rPr>
        <w:t>,</w:t>
      </w:r>
    </w:p>
    <w:p w14:paraId="4237BED2" w14:textId="03101AB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pénzbeli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190CB4AA" w14:textId="698FDCC2"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77777777"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14:paraId="09AAB1A2"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14:paraId="21729AE0" w14:textId="77777777" w:rsidR="00DF3965" w:rsidRPr="00F90C26" w:rsidRDefault="00DF3965" w:rsidP="0032664F">
      <w:pPr>
        <w:numPr>
          <w:ilvl w:val="0"/>
          <w:numId w:val="17"/>
        </w:numPr>
        <w:spacing w:before="120"/>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7777777" w:rsidR="00114BBC" w:rsidRDefault="00114BBC"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482E9653" w:rsidR="00114BBC" w:rsidRPr="00A450BF" w:rsidRDefault="00CE05D2" w:rsidP="00FD292A">
      <w:pPr>
        <w:ind w:left="426"/>
        <w:jc w:val="both"/>
        <w:rPr>
          <w:rFonts w:ascii="Arial" w:hAnsi="Arial" w:cs="Arial"/>
          <w:b/>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A450BF">
        <w:rPr>
          <w:rFonts w:ascii="Arial" w:hAnsi="Arial" w:cs="Arial"/>
          <w:b/>
          <w:sz w:val="22"/>
          <w:szCs w:val="22"/>
        </w:rPr>
        <w:t xml:space="preserve">A hiánypótlási határidő: </w:t>
      </w:r>
      <w:r w:rsidR="00A450BF" w:rsidRPr="00A450BF">
        <w:rPr>
          <w:rFonts w:ascii="Arial" w:hAnsi="Arial" w:cs="Arial"/>
          <w:b/>
          <w:sz w:val="22"/>
          <w:szCs w:val="22"/>
        </w:rPr>
        <w:t>8</w:t>
      </w:r>
      <w:r w:rsidR="00114BBC" w:rsidRPr="00A450BF">
        <w:rPr>
          <w:rFonts w:ascii="Arial" w:hAnsi="Arial" w:cs="Arial"/>
          <w:b/>
          <w:sz w:val="22"/>
          <w:szCs w:val="22"/>
        </w:rPr>
        <w:t xml:space="preserve"> nap</w:t>
      </w:r>
      <w:r w:rsidR="005A540C" w:rsidRPr="00A450BF">
        <w:rPr>
          <w:rFonts w:ascii="Arial" w:hAnsi="Arial" w:cs="Arial"/>
          <w:b/>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77777777"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06C26BC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964E29" w:rsidRPr="00F90C26">
        <w:rPr>
          <w:rFonts w:ascii="Arial" w:hAnsi="Arial" w:cs="Arial"/>
          <w:bCs/>
          <w:sz w:val="22"/>
          <w:szCs w:val="22"/>
        </w:rPr>
        <w:t>201</w:t>
      </w:r>
      <w:r w:rsidR="00964E29">
        <w:rPr>
          <w:rFonts w:ascii="Arial" w:hAnsi="Arial" w:cs="Arial"/>
          <w:bCs/>
          <w:sz w:val="22"/>
          <w:szCs w:val="22"/>
        </w:rPr>
        <w:t>5</w:t>
      </w:r>
      <w:r w:rsidRPr="00F90C26">
        <w:rPr>
          <w:rFonts w:ascii="Arial" w:hAnsi="Arial" w:cs="Arial"/>
          <w:bCs/>
          <w:sz w:val="22"/>
          <w:szCs w:val="22"/>
        </w:rPr>
        <w:t xml:space="preserve">. december </w:t>
      </w:r>
      <w:r w:rsidR="00521B78">
        <w:rPr>
          <w:rFonts w:ascii="Arial" w:hAnsi="Arial" w:cs="Arial"/>
          <w:bCs/>
          <w:sz w:val="22"/>
          <w:szCs w:val="22"/>
        </w:rPr>
        <w:t>1</w:t>
      </w:r>
      <w:r w:rsidR="00964E29">
        <w:rPr>
          <w:rFonts w:ascii="Arial" w:hAnsi="Arial" w:cs="Arial"/>
          <w:bCs/>
          <w:sz w:val="22"/>
          <w:szCs w:val="22"/>
        </w:rPr>
        <w:t>7</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4E375570"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964E29">
        <w:rPr>
          <w:rFonts w:ascii="Arial" w:hAnsi="Arial" w:cs="Arial"/>
          <w:sz w:val="22"/>
          <w:szCs w:val="22"/>
        </w:rPr>
        <w:t>2016</w:t>
      </w:r>
      <w:r>
        <w:rPr>
          <w:rFonts w:ascii="Arial" w:hAnsi="Arial" w:cs="Arial"/>
          <w:sz w:val="22"/>
          <w:szCs w:val="22"/>
        </w:rPr>
        <w:t xml:space="preserve">. január </w:t>
      </w:r>
      <w:r w:rsidR="00964E29">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71D0941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 xml:space="preserve">. március </w:t>
      </w:r>
      <w:r w:rsidR="00521B78">
        <w:rPr>
          <w:rFonts w:ascii="Arial" w:hAnsi="Arial" w:cs="Arial"/>
          <w:bCs/>
          <w:sz w:val="22"/>
          <w:szCs w:val="22"/>
        </w:rPr>
        <w:t>1</w:t>
      </w:r>
      <w:r w:rsidR="00964E29">
        <w:rPr>
          <w:rFonts w:ascii="Arial" w:hAnsi="Arial" w:cs="Arial"/>
          <w:bCs/>
          <w:sz w:val="22"/>
          <w:szCs w:val="22"/>
        </w:rPr>
        <w:t>1</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w:t>
      </w:r>
      <w:r w:rsidRPr="00F90C26">
        <w:rPr>
          <w:rFonts w:ascii="Arial" w:hAnsi="Arial" w:cs="Arial"/>
          <w:bCs/>
          <w:sz w:val="22"/>
          <w:szCs w:val="22"/>
        </w:rPr>
        <w:lastRenderedPageBreak/>
        <w:t xml:space="preserve">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06D4D01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w:t>
      </w:r>
      <w:r w:rsidR="00964E29">
        <w:rPr>
          <w:rFonts w:ascii="Arial" w:hAnsi="Arial" w:cs="Arial"/>
          <w:b/>
          <w:bCs/>
          <w:snapToGrid w:val="0"/>
          <w:sz w:val="22"/>
          <w:szCs w:val="22"/>
        </w:rPr>
        <w:t>o</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D920B9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42DECE3F" w14:textId="7573F25B" w:rsidR="00021DDC" w:rsidRDefault="00245536" w:rsidP="00A91070">
      <w:pPr>
        <w:jc w:val="both"/>
        <w:rPr>
          <w:rFonts w:ascii="Arial" w:hAnsi="Arial" w:cs="Arial"/>
          <w:sz w:val="22"/>
          <w:szCs w:val="22"/>
        </w:rPr>
      </w:pPr>
      <w:proofErr w:type="gramStart"/>
      <w:r w:rsidRPr="00245536">
        <w:rPr>
          <w:rFonts w:ascii="Arial" w:hAnsi="Arial" w:cs="Arial"/>
          <w:sz w:val="22"/>
          <w:szCs w:val="22"/>
        </w:rPr>
        <w:t>A felsőoktatási intézmények</w:t>
      </w:r>
      <w:r w:rsidR="00CE05D2">
        <w:rPr>
          <w:rFonts w:ascii="Arial" w:hAnsi="Arial" w:cs="Arial"/>
          <w:sz w:val="22"/>
          <w:szCs w:val="22"/>
        </w:rPr>
        <w:t>nek</w:t>
      </w:r>
      <w:r w:rsidRPr="00245536">
        <w:rPr>
          <w:rFonts w:ascii="Arial" w:hAnsi="Arial" w:cs="Arial"/>
          <w:sz w:val="22"/>
          <w:szCs w:val="22"/>
        </w:rPr>
        <w:t xml:space="preserve"> az ösztöndíj kifizetésének megkezdését megelőző – az ösztöndíj igénybevételére vonatkozó jogosultsági ellenőrzés keretében</w:t>
      </w:r>
      <w:r w:rsidR="004C2F3F">
        <w:rPr>
          <w:rFonts w:ascii="Arial" w:hAnsi="Arial" w:cs="Arial"/>
          <w:sz w:val="22"/>
          <w:szCs w:val="22"/>
        </w:rPr>
        <w:t xml:space="preserve"> – </w:t>
      </w:r>
      <w:r w:rsidRPr="00245536">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w:t>
      </w:r>
      <w:proofErr w:type="gramEnd"/>
      <w:r w:rsidRPr="00245536">
        <w:rPr>
          <w:rFonts w:ascii="Arial" w:hAnsi="Arial" w:cs="Arial"/>
          <w:sz w:val="22"/>
          <w:szCs w:val="22"/>
        </w:rPr>
        <w:t xml:space="preserve"> </w:t>
      </w:r>
      <w:proofErr w:type="gramStart"/>
      <w:r w:rsidRPr="00245536">
        <w:rPr>
          <w:rFonts w:ascii="Arial" w:hAnsi="Arial" w:cs="Arial"/>
          <w:sz w:val="22"/>
          <w:szCs w:val="22"/>
        </w:rPr>
        <w:t>illetve</w:t>
      </w:r>
      <w:proofErr w:type="gramEnd"/>
      <w:r w:rsidRPr="00245536">
        <w:rPr>
          <w:rFonts w:ascii="Arial" w:hAnsi="Arial" w:cs="Arial"/>
          <w:sz w:val="22"/>
          <w:szCs w:val="22"/>
        </w:rPr>
        <w:t xml:space="preserve"> állam által támogatott képzési formában folytatott tanulmányi időt figyelembe kell venni.</w:t>
      </w:r>
    </w:p>
    <w:p w14:paraId="628C8CCC" w14:textId="77777777" w:rsidR="00DF3965" w:rsidRPr="00F90C26" w:rsidRDefault="00DF3965"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75BBAD56"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 xml:space="preserve">. tanév, a </w:t>
      </w:r>
      <w:r w:rsidR="00964E29"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 xml:space="preserve">. tanév és a </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9</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5FD706D"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w:t>
      </w:r>
      <w:r w:rsidR="00964E29" w:rsidRPr="00F90C26">
        <w:rPr>
          <w:rFonts w:ascii="Arial" w:hAnsi="Arial" w:cs="Arial"/>
          <w:bCs/>
          <w:sz w:val="22"/>
          <w:szCs w:val="22"/>
        </w:rPr>
        <w:t>201</w:t>
      </w:r>
      <w:r w:rsidR="00964E29">
        <w:rPr>
          <w:rFonts w:ascii="Arial" w:hAnsi="Arial" w:cs="Arial"/>
          <w:bCs/>
          <w:sz w:val="22"/>
          <w:szCs w:val="22"/>
        </w:rPr>
        <w:t>7</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59BA8AF"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480E0D97"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p>
    <w:p w14:paraId="5FC99F6F" w14:textId="77777777" w:rsidR="00322B82" w:rsidRPr="00322B82" w:rsidRDefault="00322B82" w:rsidP="00283B76">
      <w:pPr>
        <w:tabs>
          <w:tab w:val="num" w:pos="0"/>
        </w:tabs>
        <w:jc w:val="center"/>
        <w:rPr>
          <w:rFonts w:ascii="Arial" w:hAnsi="Arial" w:cs="Arial"/>
          <w:b/>
          <w:sz w:val="20"/>
          <w:szCs w:val="20"/>
        </w:rPr>
      </w:pP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14:paraId="1597C5C3" w14:textId="77777777"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58FC" w14:textId="77777777" w:rsidR="00860BA2" w:rsidRDefault="00860BA2" w:rsidP="00F51BB6">
      <w:r>
        <w:separator/>
      </w:r>
    </w:p>
  </w:endnote>
  <w:endnote w:type="continuationSeparator" w:id="0">
    <w:p w14:paraId="5A796516" w14:textId="77777777" w:rsidR="00860BA2" w:rsidRDefault="00860BA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231576"/>
      <w:docPartObj>
        <w:docPartGallery w:val="Page Numbers (Bottom of Page)"/>
        <w:docPartUnique/>
      </w:docPartObj>
    </w:sdtPr>
    <w:sdtEndPr>
      <w:rPr>
        <w:rFonts w:ascii="Arial" w:hAnsi="Arial" w:cs="Arial"/>
        <w:sz w:val="16"/>
        <w:szCs w:val="16"/>
      </w:rPr>
    </w:sdtEndPr>
    <w:sdtContent>
      <w:p w14:paraId="20E589F0" w14:textId="39AC590E" w:rsidR="00F51BB6" w:rsidRPr="000670A3" w:rsidRDefault="00F51BB6">
        <w:pPr>
          <w:pStyle w:val="llb"/>
          <w:jc w:val="center"/>
          <w:rPr>
            <w:rFonts w:ascii="Arial" w:hAnsi="Arial" w:cs="Arial"/>
            <w:sz w:val="16"/>
            <w:szCs w:val="16"/>
          </w:rPr>
        </w:pPr>
        <w:r w:rsidRPr="000670A3">
          <w:rPr>
            <w:rFonts w:ascii="Arial" w:hAnsi="Arial" w:cs="Arial"/>
            <w:sz w:val="16"/>
            <w:szCs w:val="16"/>
          </w:rPr>
          <w:fldChar w:fldCharType="begin"/>
        </w:r>
        <w:r w:rsidRPr="000670A3">
          <w:rPr>
            <w:rFonts w:ascii="Arial" w:hAnsi="Arial" w:cs="Arial"/>
            <w:sz w:val="16"/>
            <w:szCs w:val="16"/>
          </w:rPr>
          <w:instrText>PAGE   \* MERGEFORMAT</w:instrText>
        </w:r>
        <w:r w:rsidRPr="000670A3">
          <w:rPr>
            <w:rFonts w:ascii="Arial" w:hAnsi="Arial" w:cs="Arial"/>
            <w:sz w:val="16"/>
            <w:szCs w:val="16"/>
          </w:rPr>
          <w:fldChar w:fldCharType="separate"/>
        </w:r>
        <w:r w:rsidR="009C6BF4">
          <w:rPr>
            <w:rFonts w:ascii="Arial" w:hAnsi="Arial" w:cs="Arial"/>
            <w:noProof/>
            <w:sz w:val="16"/>
            <w:szCs w:val="16"/>
          </w:rPr>
          <w:t>8</w:t>
        </w:r>
        <w:r w:rsidRPr="000670A3">
          <w:rPr>
            <w:rFonts w:ascii="Arial" w:hAnsi="Arial" w:cs="Arial"/>
            <w:sz w:val="16"/>
            <w:szCs w:val="16"/>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DB222" w14:textId="77777777" w:rsidR="00860BA2" w:rsidRDefault="00860BA2" w:rsidP="00F51BB6">
      <w:r>
        <w:separator/>
      </w:r>
    </w:p>
  </w:footnote>
  <w:footnote w:type="continuationSeparator" w:id="0">
    <w:p w14:paraId="33D65E37" w14:textId="77777777" w:rsidR="00860BA2" w:rsidRDefault="00860BA2"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3844"/>
    <w:rsid w:val="00094EBE"/>
    <w:rsid w:val="000A1F30"/>
    <w:rsid w:val="000C4E23"/>
    <w:rsid w:val="000C5263"/>
    <w:rsid w:val="000D6D2F"/>
    <w:rsid w:val="000D7671"/>
    <w:rsid w:val="000E25B3"/>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5259"/>
    <w:rsid w:val="0019641E"/>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45536"/>
    <w:rsid w:val="00273ACB"/>
    <w:rsid w:val="00274215"/>
    <w:rsid w:val="00283B76"/>
    <w:rsid w:val="002A118A"/>
    <w:rsid w:val="002B4481"/>
    <w:rsid w:val="002B5DEF"/>
    <w:rsid w:val="002C216A"/>
    <w:rsid w:val="002C28D9"/>
    <w:rsid w:val="002E4D0C"/>
    <w:rsid w:val="002E6761"/>
    <w:rsid w:val="002F1233"/>
    <w:rsid w:val="00302E5B"/>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43C0"/>
    <w:rsid w:val="00521B78"/>
    <w:rsid w:val="005254CD"/>
    <w:rsid w:val="00526D3A"/>
    <w:rsid w:val="00526E4C"/>
    <w:rsid w:val="00531A43"/>
    <w:rsid w:val="00556B9B"/>
    <w:rsid w:val="00562D12"/>
    <w:rsid w:val="00581265"/>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D328E"/>
    <w:rsid w:val="007F0027"/>
    <w:rsid w:val="00821F74"/>
    <w:rsid w:val="008544E4"/>
    <w:rsid w:val="0085666E"/>
    <w:rsid w:val="00860BA2"/>
    <w:rsid w:val="008621EC"/>
    <w:rsid w:val="0087233A"/>
    <w:rsid w:val="008740C7"/>
    <w:rsid w:val="008775A8"/>
    <w:rsid w:val="00883FD3"/>
    <w:rsid w:val="008A76FE"/>
    <w:rsid w:val="008C4CE2"/>
    <w:rsid w:val="008C5280"/>
    <w:rsid w:val="008D02D6"/>
    <w:rsid w:val="008E005F"/>
    <w:rsid w:val="008F2AB0"/>
    <w:rsid w:val="0091540E"/>
    <w:rsid w:val="00927B4C"/>
    <w:rsid w:val="009414FC"/>
    <w:rsid w:val="00944A48"/>
    <w:rsid w:val="00947DAF"/>
    <w:rsid w:val="009574A3"/>
    <w:rsid w:val="00961858"/>
    <w:rsid w:val="00964E29"/>
    <w:rsid w:val="00965729"/>
    <w:rsid w:val="00980D17"/>
    <w:rsid w:val="009A00E0"/>
    <w:rsid w:val="009A0C5A"/>
    <w:rsid w:val="009A2223"/>
    <w:rsid w:val="009B21D6"/>
    <w:rsid w:val="009B528C"/>
    <w:rsid w:val="009B57F4"/>
    <w:rsid w:val="009C1291"/>
    <w:rsid w:val="009C6BF4"/>
    <w:rsid w:val="009D4456"/>
    <w:rsid w:val="009D734E"/>
    <w:rsid w:val="009E3897"/>
    <w:rsid w:val="009E52DE"/>
    <w:rsid w:val="009F1341"/>
    <w:rsid w:val="009F2FFB"/>
    <w:rsid w:val="009F3EA3"/>
    <w:rsid w:val="00A007CF"/>
    <w:rsid w:val="00A11009"/>
    <w:rsid w:val="00A25D5A"/>
    <w:rsid w:val="00A35E30"/>
    <w:rsid w:val="00A364A4"/>
    <w:rsid w:val="00A450BF"/>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A2F10"/>
    <w:rsid w:val="00BA48DC"/>
    <w:rsid w:val="00BB4DE7"/>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05D2"/>
    <w:rsid w:val="00CE1308"/>
    <w:rsid w:val="00CE5B60"/>
    <w:rsid w:val="00CE6E9B"/>
    <w:rsid w:val="00CF3FE3"/>
    <w:rsid w:val="00CF6A8A"/>
    <w:rsid w:val="00D033F9"/>
    <w:rsid w:val="00D05E76"/>
    <w:rsid w:val="00D22360"/>
    <w:rsid w:val="00D43F55"/>
    <w:rsid w:val="00D4603E"/>
    <w:rsid w:val="00D47A42"/>
    <w:rsid w:val="00D605E9"/>
    <w:rsid w:val="00D613B0"/>
    <w:rsid w:val="00D87372"/>
    <w:rsid w:val="00DA5F4A"/>
    <w:rsid w:val="00DD7500"/>
    <w:rsid w:val="00DF3965"/>
    <w:rsid w:val="00E04032"/>
    <w:rsid w:val="00E06047"/>
    <w:rsid w:val="00E15422"/>
    <w:rsid w:val="00E8445E"/>
    <w:rsid w:val="00E91908"/>
    <w:rsid w:val="00EA0A04"/>
    <w:rsid w:val="00EA38A5"/>
    <w:rsid w:val="00EE1C63"/>
    <w:rsid w:val="00EE1F3B"/>
    <w:rsid w:val="00EF35AA"/>
    <w:rsid w:val="00EF5A89"/>
    <w:rsid w:val="00F035A2"/>
    <w:rsid w:val="00F05D0F"/>
    <w:rsid w:val="00F077D1"/>
    <w:rsid w:val="00F10C5D"/>
    <w:rsid w:val="00F15D47"/>
    <w:rsid w:val="00F25086"/>
    <w:rsid w:val="00F36393"/>
    <w:rsid w:val="00F41C1F"/>
    <w:rsid w:val="00F433BF"/>
    <w:rsid w:val="00F46E3F"/>
    <w:rsid w:val="00F51BB6"/>
    <w:rsid w:val="00F6589A"/>
    <w:rsid w:val="00F7517F"/>
    <w:rsid w:val="00F819AE"/>
    <w:rsid w:val="00F90C26"/>
    <w:rsid w:val="00F96C58"/>
    <w:rsid w:val="00FA4BE7"/>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4B8B6173-245E-4C36-9605-01EC131C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2882</Words>
  <Characters>19887</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22724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Lovasberény Hivatal</cp:lastModifiedBy>
  <cp:revision>6</cp:revision>
  <cp:lastPrinted>2012-09-14T08:15:00Z</cp:lastPrinted>
  <dcterms:created xsi:type="dcterms:W3CDTF">2015-09-30T11:18:00Z</dcterms:created>
  <dcterms:modified xsi:type="dcterms:W3CDTF">2015-09-30T13:00:00Z</dcterms:modified>
</cp:coreProperties>
</file>